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ACFD" w14:textId="77777777" w:rsidR="00A11683" w:rsidRDefault="00A11683" w:rsidP="00A1168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2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06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թ.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-ին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15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-ին ք. Երևան,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 xml:space="preserve">Բագրատունյաց 70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հասցեում թիվ ԵՇԴ/0031/04/15 սնանկության գործով պարտապանին պատկանող գույքերի հրապարակային սակարկություններով վաճառք կրկնաճուրդ</w:t>
      </w:r>
      <w:r>
        <w:rPr>
          <w:color w:val="000000"/>
          <w:sz w:val="24"/>
          <w:szCs w:val="24"/>
          <w:shd w:val="clear" w:color="auto" w:fill="EAF1F5"/>
          <w:lang w:val="hy-AM"/>
        </w:rPr>
        <w:t>ը կայացել է մասնակի։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</w:p>
    <w:p w14:paraId="090B5662" w14:textId="77777777" w:rsidR="00A11683" w:rsidRDefault="00A11683" w:rsidP="00A1168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21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07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 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15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-ին ք. Երևան, Բագրատունյաց 70 հասցեում տեղի կունենա թիվ ԵՇԴ/0031/04/15 սնանկության գործով պարտապանին պատկանող գույքերի հրապարակային սակարկություններով վաճառք կրկնաճուրդ՝բաց դասական եղանակով, </w:t>
      </w:r>
      <w:r>
        <w:rPr>
          <w:rStyle w:val="docdata"/>
          <w:rFonts w:ascii="Times Unicode" w:hAnsi="Times Unicode"/>
          <w:color w:val="000000"/>
          <w:shd w:val="clear" w:color="auto" w:fill="FFFFFF"/>
          <w:lang w:val="hy-AM"/>
        </w:rPr>
        <w:t>ՀՀ Արդարադատության նախարարի 16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03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2020թ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 xml:space="preserve"> թիվ 116-Ն հրամանով հաստատված պարտապանին պատկանող գույքը հրապարակային սակարկություններով վաճառելու կարգին համապատասխան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հետևյալ խմբերով</w:t>
      </w:r>
      <w:r>
        <w:rPr>
          <w:color w:val="000000"/>
          <w:sz w:val="24"/>
          <w:szCs w:val="24"/>
          <w:shd w:val="clear" w:color="auto" w:fill="EAF1F5"/>
          <w:lang w:val="hy-AM"/>
        </w:rPr>
        <w:t>։</w:t>
      </w:r>
    </w:p>
    <w:p w14:paraId="12FD9372" w14:textId="77777777" w:rsidR="00A11683" w:rsidRDefault="00A11683" w:rsidP="00A1168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 xml:space="preserve"> ԽՈւՄԲ 1/2-ում ներառված ԼՈՏ-երի մեկնարկային գները նախկին կրկնաճուրդի մեկնարկային գներից    նվազեցվել են։</w:t>
      </w:r>
    </w:p>
    <w:p w14:paraId="250E257A" w14:textId="77777777" w:rsidR="00A11683" w:rsidRDefault="00A11683" w:rsidP="00A1168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ԽՈւՄԲ 3/2-ում  ներառված ԼՈՏ-երի մեկնարկային գները նախկին կրկնաճուրդի մեկնարկային գներից   նվազեցվել  են։</w:t>
      </w:r>
    </w:p>
    <w:p w14:paraId="2AC0817A" w14:textId="77777777" w:rsidR="00A11683" w:rsidRDefault="00A11683" w:rsidP="00A1168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3633FC17" w14:textId="77777777" w:rsidR="00A11683" w:rsidRDefault="00A11683" w:rsidP="00A11683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u w:val="single"/>
          <w:lang w:val="hy-AM"/>
        </w:rPr>
        <w:t xml:space="preserve">Խումբ 1/2  </w:t>
      </w:r>
      <w:r>
        <w:rPr>
          <w:rFonts w:ascii="Sylfaen" w:hAnsi="Sylfaen" w:cs="Sylfaen"/>
          <w:sz w:val="24"/>
          <w:szCs w:val="24"/>
          <w:lang w:val="hy-AM"/>
        </w:rPr>
        <w:t>հետագա շահագործման համար ոչ պիտանի  և ոչ անհրաժեշտ հիմնական միջոցներ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/տեխնոլոգիական համակարգից առանձնացված, մեքենա-սարքավորումներ, հաստոցներ, տարողություններ, շարժիչներ, պոմպեր, ամբարձիչ և փոխանցող մեխանիզմներ, պահեստամասեր և այլ պարագաներ, որոնք հետագա շահագործման համար ոչ պիտանի և ոչ անհրաժեշտ են, այլևս չեն կարող ծառայել և գործնականում շահագործվել անկախ վերանորոգումից և մոդիֆիկացումից, և/կամ որոնք կարող են շահագործվել լրիվ նշանակության համեմատ զգալիորեն քիչ ծավալով և ներկա վիճակով մոտ ապագայում հնարավոր չէ շահագործումը առանց էական վերանորոգմանմ և/կամ հիմնական տարրերի փոխարինման, ինտենսիվ շահագործված են, նախկինում շահագործվել են քիմիական նյութերի մեջ, ունեն բարձր ֆիզիկական և ֆունկցիոնալ մաշվածություն, ենթարկված են կոռոզիայի և քայքայված են</w:t>
      </w:r>
      <w:r>
        <w:rPr>
          <w:rFonts w:ascii="Sylfaen" w:hAnsi="Sylfaen" w:cs="Sylfaen"/>
          <w:sz w:val="24"/>
          <w:szCs w:val="24"/>
          <w:lang w:val="hy-AM"/>
        </w:rPr>
        <w:t>/ թվով 33 լոտ, մեկնարկային գինը 12</w:t>
      </w:r>
      <w:r>
        <w:rPr>
          <w:rFonts w:ascii="Times New Roman" w:hAnsi="Times New Roman" w:cs="Times New Roman"/>
          <w:sz w:val="24"/>
          <w:szCs w:val="24"/>
          <w:lang w:val="hy-AM"/>
        </w:rPr>
        <w:t>․758․040</w:t>
      </w:r>
      <w:r>
        <w:rPr>
          <w:rFonts w:ascii="Sylfaen" w:hAnsi="Sylfaen" w:cs="Sylfaen"/>
          <w:sz w:val="24"/>
          <w:szCs w:val="24"/>
          <w:lang w:val="hy-AM"/>
        </w:rPr>
        <w:t xml:space="preserve"> ՀՀ դրամ, ներառյալ ԱԱՀ-ն, աճուրդի է ներկայացվում առանձին առանձին լոտերով, իսկ որոշ լոտեր ներառում են ենթալոտեր:</w:t>
      </w:r>
    </w:p>
    <w:p w14:paraId="035ABEDF" w14:textId="77777777" w:rsidR="00A11683" w:rsidRDefault="00A11683" w:rsidP="00A11683">
      <w:pPr>
        <w:pStyle w:val="a4"/>
        <w:ind w:firstLine="567"/>
        <w:jc w:val="both"/>
        <w:rPr>
          <w:rFonts w:ascii="Times Unicode" w:eastAsiaTheme="minorHAnsi" w:hAnsi="Times Unicode"/>
          <w:sz w:val="24"/>
          <w:szCs w:val="24"/>
          <w:lang w:val="af-ZA"/>
        </w:rPr>
      </w:pPr>
      <w:r>
        <w:rPr>
          <w:rFonts w:ascii="Sylfaen" w:hAnsi="Sylfaen" w:cs="Sylfaen"/>
          <w:b/>
          <w:sz w:val="24"/>
          <w:szCs w:val="24"/>
          <w:u w:val="single"/>
          <w:lang w:val="hy-AM"/>
        </w:rPr>
        <w:t>Խումբ 3/2</w:t>
      </w:r>
      <w:r>
        <w:rPr>
          <w:rFonts w:ascii="Sylfaen" w:hAnsi="Sylfaen" w:cs="Sylfaen"/>
          <w:sz w:val="24"/>
          <w:szCs w:val="24"/>
          <w:lang w:val="hy-AM"/>
        </w:rPr>
        <w:t xml:space="preserve"> հետագա շահագործման համար ոչ պիտանի և ոչ անհրաժեշտ արագամաշ առարկաներ/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/գրասենյակային գույք, կահույք, կենցաղային տեխնիկա, տարողություններ և այլն, որոնք ունեն բարձր ֆիզիկական և ֆունկցիոնալ մաշվածություն,ենթարկված են կոռոզիայի և քայքայված են, ինչպես նաև շահագործման ժամկետները անցած</w:t>
      </w:r>
      <w:r>
        <w:rPr>
          <w:rFonts w:ascii="Sylfaen" w:hAnsi="Sylfaen" w:cs="Sylfaen"/>
          <w:sz w:val="24"/>
          <w:szCs w:val="24"/>
          <w:lang w:val="hy-AM"/>
        </w:rPr>
        <w:t>/ թվով 27 լոտ, մեկնարկային գինը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8.071</w:t>
      </w:r>
      <w:r>
        <w:rPr>
          <w:rFonts w:ascii="Sylfaen" w:hAnsi="Sylfaen" w:cs="Sylfaen"/>
          <w:sz w:val="24"/>
          <w:szCs w:val="24"/>
          <w:lang w:val="hy-AM"/>
        </w:rPr>
        <w:t xml:space="preserve"> ՀՀ դրամ, ներառյալ ԱԱՀ-ն, աճուրդի է ներկայացվում առանձին առանձին լոտերով, իսկ որոշ լոտեր ներառում են ենթալոտեր: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</w:p>
    <w:p w14:paraId="4B59338C" w14:textId="77777777" w:rsidR="00A11683" w:rsidRDefault="00A11683" w:rsidP="00A11683">
      <w:pPr>
        <w:pStyle w:val="a4"/>
        <w:ind w:firstLine="567"/>
        <w:jc w:val="both"/>
        <w:rPr>
          <w:rFonts w:ascii="Times Unicode" w:eastAsiaTheme="minorHAnsi" w:hAnsi="Times Unicode"/>
          <w:sz w:val="24"/>
          <w:szCs w:val="24"/>
          <w:lang w:val="af-ZA"/>
        </w:rPr>
      </w:pPr>
      <w:r>
        <w:rPr>
          <w:rFonts w:ascii="Times Unicode" w:eastAsiaTheme="minorHAnsi" w:hAnsi="Times Unicode"/>
          <w:sz w:val="24"/>
          <w:szCs w:val="24"/>
          <w:lang w:val="af-ZA"/>
        </w:rPr>
        <w:t xml:space="preserve">Հրապարակային սակարկություններով վաճառքի համար սահմանված գույքերի խմբերի որոշ </w:t>
      </w:r>
      <w:r>
        <w:rPr>
          <w:rFonts w:ascii="Times Unicode" w:eastAsiaTheme="minorHAnsi" w:hAnsi="Times Unicode"/>
          <w:sz w:val="24"/>
          <w:szCs w:val="24"/>
          <w:lang w:val="hy-AM"/>
        </w:rPr>
        <w:t>լոտերի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իրացումը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կազմակերպ</w:t>
      </w:r>
      <w:r>
        <w:rPr>
          <w:rFonts w:ascii="Times Unicode" w:eastAsiaTheme="minorHAnsi" w:hAnsi="Times Unicode"/>
          <w:sz w:val="24"/>
          <w:szCs w:val="24"/>
        </w:rPr>
        <w:t>վելու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</w:rPr>
        <w:t>է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նաև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առանձին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ենթալոտերով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, </w:t>
      </w:r>
      <w:r>
        <w:rPr>
          <w:rFonts w:ascii="Times Unicode" w:eastAsiaTheme="minorHAnsi" w:hAnsi="Times Unicode"/>
          <w:sz w:val="24"/>
          <w:szCs w:val="24"/>
          <w:lang w:val="hy-AM"/>
        </w:rPr>
        <w:t>իսկ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որպես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առանձին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միավոր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գնահատված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մի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քանի </w:t>
      </w:r>
      <w:r>
        <w:rPr>
          <w:rFonts w:ascii="Times Unicode" w:eastAsiaTheme="minorHAnsi" w:hAnsi="Times Unicode"/>
          <w:sz w:val="24"/>
          <w:szCs w:val="24"/>
          <w:lang w:val="hy-AM"/>
        </w:rPr>
        <w:t>գույքերի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իրացումը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կազմակերպ</w:t>
      </w:r>
      <w:r>
        <w:rPr>
          <w:rFonts w:ascii="Times Unicode" w:eastAsiaTheme="minorHAnsi" w:hAnsi="Times Unicode"/>
          <w:sz w:val="24"/>
          <w:szCs w:val="24"/>
        </w:rPr>
        <w:t>վ</w:t>
      </w:r>
      <w:r>
        <w:rPr>
          <w:rFonts w:ascii="Times Unicode" w:eastAsiaTheme="minorHAnsi" w:hAnsi="Times Unicode"/>
          <w:sz w:val="24"/>
          <w:szCs w:val="24"/>
          <w:lang w:val="hy-AM"/>
        </w:rPr>
        <w:t>ել</w:t>
      </w:r>
      <w:r>
        <w:rPr>
          <w:rFonts w:ascii="Times Unicode" w:eastAsiaTheme="minorHAnsi" w:hAnsi="Times Unicode"/>
          <w:sz w:val="24"/>
          <w:szCs w:val="24"/>
        </w:rPr>
        <w:t>ու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</w:rPr>
        <w:t>է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նաև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մեկ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և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ավելի</w:t>
      </w:r>
      <w:r>
        <w:rPr>
          <w:rFonts w:ascii="Times Unicode" w:eastAsiaTheme="minorHAnsi" w:hAnsi="Times Unicode"/>
          <w:sz w:val="24"/>
          <w:szCs w:val="24"/>
          <w:lang w:val="af-ZA"/>
        </w:rPr>
        <w:t xml:space="preserve"> </w:t>
      </w:r>
      <w:r>
        <w:rPr>
          <w:rFonts w:ascii="Times Unicode" w:eastAsiaTheme="minorHAnsi" w:hAnsi="Times Unicode"/>
          <w:sz w:val="24"/>
          <w:szCs w:val="24"/>
          <w:lang w:val="hy-AM"/>
        </w:rPr>
        <w:t>լոտերով</w:t>
      </w:r>
    </w:p>
    <w:p w14:paraId="381B6717" w14:textId="77777777" w:rsidR="00A11683" w:rsidRDefault="00A11683" w:rsidP="00A11683">
      <w:pPr>
        <w:pStyle w:val="a4"/>
        <w:tabs>
          <w:tab w:val="left" w:pos="3255"/>
        </w:tabs>
        <w:ind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0E4EA00C" w14:textId="31C09526" w:rsidR="00A11683" w:rsidRDefault="00A11683" w:rsidP="00A11683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ցանկություն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ունեցող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անձինք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հայտարարությամբ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սահմանված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ժամկետում՝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բայց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ոչ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ուշ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քան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անցկացման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օրվանից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առաջ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կարող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այսուհետ՝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ներկայացնել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ք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Երևան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Օտյան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53/2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գտնվող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Սնանկության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դատարանի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գրասենյակ՝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գրասենյակի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միջոցով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կառավարչին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փոխանցելու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տրամադրելու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: </w:t>
      </w:r>
    </w:p>
    <w:p w14:paraId="795E92C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lastRenderedPageBreak/>
        <w:t>Հայտում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պետք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3C327CE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իրավաբանական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անվանումը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ծանուցման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իրավաբանական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ներկայացուցչի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նրա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հանդես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եկող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ազգանունը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կոնտակտային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տվյալները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77EF10E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ֆիզիկական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ազգանունը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ծանուցման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կոնտակտային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տվյալները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ներկայացուցչի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միջոցով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հանդես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գալու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ներկայացուցչի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ազգանունը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ծանուցման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կոնտակտային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տվյալները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29690780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Պարտապանի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անվանումը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ֆիզիկական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ազգանունը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./</w:t>
      </w:r>
    </w:p>
    <w:p w14:paraId="3D51845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անցկացման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ամիսը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տարեթիվը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7B4F5C24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Կառավարչի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ազգանունը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2E8EBD0D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Խումբը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լոտի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,</w:t>
      </w:r>
    </w:p>
    <w:p w14:paraId="34F76BD2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կցվող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ցանկը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12F037CD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ստորագրվում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նրա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անունից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հանդես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եկող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ներկայացուցչի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կողմից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24996527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2BCA4D0E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Լոտի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մեկնարկային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գնի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5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տոկոսի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չափով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նախավճարի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հայտարարությունում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սնանկության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հատուկ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կատարված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լինելու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հաստատող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անդորրագիրը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0AFADB4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Լոտի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մեկնարկային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գնի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1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տոկոսի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բայց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ոչ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ավել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քան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նվազագույն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աշխատավարձի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երկուհարյուրապատիկի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չափով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հայտարարությունում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սնանկության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հատուկ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կատարված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լինելու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հաստատող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անդորրագիրը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54BB917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Լիազորագիր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եթե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հանդես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գալիս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լիազորված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միջոցով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3AC8EF3B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Իրավաբանական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հայտատուների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պետական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հաշվառումը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հավաստող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կանոնադրության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ինչպես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իրավաբանական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ներկայացուցչի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հաստատող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պատճենները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</w:p>
    <w:p w14:paraId="498E7237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Անհատ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ձեռնարկատեր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հայտատուների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պետական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հաշվառումը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հավաստող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հաստատող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պատճենները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</w:t>
      </w:r>
      <w:r>
        <w:rPr>
          <w:rFonts w:ascii="Times Unicode" w:hAnsi="Times Unicode"/>
          <w:color w:val="000000"/>
          <w:sz w:val="24"/>
          <w:szCs w:val="24"/>
          <w:lang w:val="af-ZA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Անհատ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ձեռնարկատեր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չհանդիսացող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ֆիզիկական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հայտատուների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հաստատող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փաստաթղթի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պատճենը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78C08244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նախավճարը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կանխիկ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&lt;&lt;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Նաիրիտ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գործարան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&gt;&gt;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ՓԲԸ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-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սնանկության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հատուկ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` &lt;&lt;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Արդշինբանկ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&gt;&gt;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ՓԲԸ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Շենգավիթ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մասնաճյուղ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2473602788050160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հաշվեհամարին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0C526630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հաղթած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արդյունքների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արձանագրությունը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ստորագրած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պարտավոր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վճարել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լոտի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վաճառքի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գինը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արձանագրությունը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ստորագրելուց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հետո՝տասն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օրվա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ընթացքում՝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նվազեցնելով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չափը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: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ժամկետում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վաճառքի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գինն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ամբողջությամբ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չվճարելու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չկայացած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5027001A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Եթե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համապատասխան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ներկայացրած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սակայն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հաղթում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ապա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նրա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կողից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նախավճարը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ենթակա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վերադարձման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իսկ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վերադարձման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ենթակա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անկախ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արդյունքներից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հայտ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ներկայացրած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մասնակիցներին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վերադարձման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ենթակա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033BB5EC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Եթե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ժամկետում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կառավարչի՝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որպես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վաճառողի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հաղթողի՝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որպես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գնորդի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գրավատուի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այլ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անձի՝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որպես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գրավառուի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միջև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կնքվում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առուվաճառքի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գրավի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հիփոթեքի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պայմանագիր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ապա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այդ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պայմանագրով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գույքի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lastRenderedPageBreak/>
        <w:t>վաճառքի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գնի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ժամկետը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սահմանվում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պայմանագրի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կնքման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օրվանից՝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5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աշխատանքային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: </w:t>
      </w:r>
    </w:p>
    <w:p w14:paraId="24BED55C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Սույն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կետում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նշված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կարգով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վաճառքի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գինն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ամբողջությամբ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չմուծվելու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դեպքում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չկայացած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իսկ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այդ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հաղթողի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կողմից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վճարված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նախավճարը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մասնակցության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վճարը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չեն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վերադարձվում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480BEDDC" w14:textId="77777777" w:rsidR="00A11683" w:rsidRDefault="00A11683" w:rsidP="00A11683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af-ZA"/>
        </w:rPr>
      </w:pPr>
      <w:r>
        <w:rPr>
          <w:rFonts w:ascii="Times Unicode" w:hAnsi="Times Unicode"/>
          <w:sz w:val="24"/>
          <w:szCs w:val="24"/>
        </w:rPr>
        <w:t>Գնորդը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իր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հաշվին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և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իր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միջոցներով</w:t>
      </w:r>
      <w:r>
        <w:rPr>
          <w:rFonts w:ascii="Times Unicode" w:hAnsi="Times Unicode"/>
          <w:sz w:val="24"/>
          <w:szCs w:val="24"/>
          <w:lang w:val="af-ZA"/>
        </w:rPr>
        <w:t xml:space="preserve">  </w:t>
      </w:r>
      <w:r>
        <w:rPr>
          <w:rFonts w:ascii="Times Unicode" w:hAnsi="Times Unicode"/>
          <w:sz w:val="24"/>
          <w:szCs w:val="24"/>
        </w:rPr>
        <w:t>պետք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է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իրականացնի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ձեռք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բերված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Գույքի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ապամոնտաժման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և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տեղափոխման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աշխատանքները</w:t>
      </w:r>
      <w:r>
        <w:rPr>
          <w:rFonts w:ascii="Times Unicode" w:hAnsi="Times Unicode"/>
          <w:sz w:val="24"/>
          <w:szCs w:val="24"/>
          <w:lang w:val="af-ZA"/>
        </w:rPr>
        <w:t xml:space="preserve"> (</w:t>
      </w:r>
      <w:r>
        <w:rPr>
          <w:rFonts w:ascii="Times Unicode" w:hAnsi="Times Unicode"/>
          <w:sz w:val="24"/>
          <w:szCs w:val="24"/>
        </w:rPr>
        <w:t>չվնասելով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տարածքում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առկա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շինությունները</w:t>
      </w:r>
      <w:r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rFonts w:ascii="Times Unicode" w:hAnsi="Times Unicode"/>
          <w:sz w:val="24"/>
          <w:szCs w:val="24"/>
        </w:rPr>
        <w:t>և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այլ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սարք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սարքավորումները</w:t>
      </w:r>
      <w:r>
        <w:rPr>
          <w:rFonts w:ascii="Times Unicode" w:hAnsi="Times Unicode"/>
          <w:sz w:val="24"/>
          <w:szCs w:val="24"/>
          <w:lang w:val="af-ZA"/>
        </w:rPr>
        <w:t xml:space="preserve">), </w:t>
      </w:r>
      <w:r>
        <w:rPr>
          <w:rFonts w:ascii="Times Unicode" w:hAnsi="Times Unicode"/>
          <w:sz w:val="24"/>
          <w:szCs w:val="24"/>
        </w:rPr>
        <w:t>սնանկության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գործով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կառավարչի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կողմից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սահմանված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կարգով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և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rFonts w:ascii="Times Unicode" w:hAnsi="Times Unicode"/>
          <w:sz w:val="24"/>
          <w:szCs w:val="24"/>
        </w:rPr>
        <w:t>ժամկետում</w:t>
      </w:r>
      <w:r>
        <w:rPr>
          <w:rFonts w:ascii="Times Unicode" w:hAnsi="Times Unicode"/>
          <w:sz w:val="24"/>
          <w:szCs w:val="24"/>
          <w:lang w:val="af-ZA"/>
        </w:rPr>
        <w:t>:</w:t>
      </w:r>
    </w:p>
    <w:p w14:paraId="0CB0EDB0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ընթացքը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ձայնագրվում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տեսագրվում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կառավարչի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կողմից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</w:p>
    <w:p w14:paraId="7A9B2777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հաղթող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է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համարվում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առավել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բարձր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առաջարկած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մասնակիցը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:</w:t>
      </w:r>
      <w:r>
        <w:rPr>
          <w:rFonts w:ascii="Times Unicode" w:hAnsi="Times Unicode"/>
          <w:color w:val="000000"/>
          <w:sz w:val="24"/>
          <w:szCs w:val="24"/>
          <w:lang w:val="af-ZA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Ցանկացողները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լոտերը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ուսումնասիրել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ինչպես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նաև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կանոնակարգին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ծանոթանալ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կարող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աճուրդին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նախորդող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7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աշխատանքային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օրերի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ընթացքում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դիմելով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կառավարիչ՝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Մ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.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Պետրոսյանին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/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հեռ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>. 094 45 20 22/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հասցե՝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ք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.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Երևան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Բագրատունյաց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  <w:t xml:space="preserve"> 70:</w:t>
      </w:r>
    </w:p>
    <w:p w14:paraId="2D45F8B7" w14:textId="77777777" w:rsidR="00A11683" w:rsidRDefault="00A11683" w:rsidP="00A1168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af-ZA"/>
        </w:rPr>
      </w:pPr>
    </w:p>
    <w:p w14:paraId="0ECDB83B" w14:textId="77777777" w:rsidR="003A1CAB" w:rsidRPr="00A11683" w:rsidRDefault="003A1CAB" w:rsidP="00A11683">
      <w:pPr>
        <w:rPr>
          <w:lang w:val="af-ZA"/>
        </w:rPr>
      </w:pPr>
    </w:p>
    <w:sectPr w:rsidR="003A1CAB" w:rsidRPr="00A11683" w:rsidSect="009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15"/>
    <w:rsid w:val="00000177"/>
    <w:rsid w:val="00011321"/>
    <w:rsid w:val="000144E6"/>
    <w:rsid w:val="00031CAE"/>
    <w:rsid w:val="000445A6"/>
    <w:rsid w:val="00046078"/>
    <w:rsid w:val="0005082A"/>
    <w:rsid w:val="000570DA"/>
    <w:rsid w:val="000605A0"/>
    <w:rsid w:val="000626CB"/>
    <w:rsid w:val="00086FEC"/>
    <w:rsid w:val="000921FE"/>
    <w:rsid w:val="000C12D1"/>
    <w:rsid w:val="000C1D8D"/>
    <w:rsid w:val="000D68BD"/>
    <w:rsid w:val="000D7402"/>
    <w:rsid w:val="000E460D"/>
    <w:rsid w:val="000E7FEC"/>
    <w:rsid w:val="000F0F7A"/>
    <w:rsid w:val="00114E54"/>
    <w:rsid w:val="00122987"/>
    <w:rsid w:val="00130712"/>
    <w:rsid w:val="0013190F"/>
    <w:rsid w:val="00145A02"/>
    <w:rsid w:val="001553EF"/>
    <w:rsid w:val="00165717"/>
    <w:rsid w:val="0016692B"/>
    <w:rsid w:val="001850A3"/>
    <w:rsid w:val="001C7323"/>
    <w:rsid w:val="001C7547"/>
    <w:rsid w:val="001E3FFC"/>
    <w:rsid w:val="001E4F85"/>
    <w:rsid w:val="001F11EF"/>
    <w:rsid w:val="0020450A"/>
    <w:rsid w:val="00234849"/>
    <w:rsid w:val="00244007"/>
    <w:rsid w:val="0026078F"/>
    <w:rsid w:val="00266C97"/>
    <w:rsid w:val="00273196"/>
    <w:rsid w:val="00274B50"/>
    <w:rsid w:val="002A24D1"/>
    <w:rsid w:val="002A4BF1"/>
    <w:rsid w:val="002A6F85"/>
    <w:rsid w:val="002A7332"/>
    <w:rsid w:val="002B295D"/>
    <w:rsid w:val="002D0810"/>
    <w:rsid w:val="002D0EDB"/>
    <w:rsid w:val="002D1B26"/>
    <w:rsid w:val="002D3677"/>
    <w:rsid w:val="002F445E"/>
    <w:rsid w:val="00310DEA"/>
    <w:rsid w:val="003150B9"/>
    <w:rsid w:val="00325AD6"/>
    <w:rsid w:val="00331DDA"/>
    <w:rsid w:val="00337BD9"/>
    <w:rsid w:val="00347982"/>
    <w:rsid w:val="00351108"/>
    <w:rsid w:val="003537CF"/>
    <w:rsid w:val="00353E97"/>
    <w:rsid w:val="003560A3"/>
    <w:rsid w:val="003823CC"/>
    <w:rsid w:val="003A1CAB"/>
    <w:rsid w:val="003B6C45"/>
    <w:rsid w:val="003C7DB0"/>
    <w:rsid w:val="0041216E"/>
    <w:rsid w:val="00415B05"/>
    <w:rsid w:val="00450BF0"/>
    <w:rsid w:val="0046033C"/>
    <w:rsid w:val="00475976"/>
    <w:rsid w:val="004843D6"/>
    <w:rsid w:val="00497559"/>
    <w:rsid w:val="004B3632"/>
    <w:rsid w:val="004C579A"/>
    <w:rsid w:val="004D7CD6"/>
    <w:rsid w:val="004E27F3"/>
    <w:rsid w:val="004F7EA5"/>
    <w:rsid w:val="00510F7F"/>
    <w:rsid w:val="00522820"/>
    <w:rsid w:val="00535066"/>
    <w:rsid w:val="00543C64"/>
    <w:rsid w:val="00547F6B"/>
    <w:rsid w:val="005625E7"/>
    <w:rsid w:val="00570ADD"/>
    <w:rsid w:val="005756C3"/>
    <w:rsid w:val="00580C96"/>
    <w:rsid w:val="00595B9B"/>
    <w:rsid w:val="005A3EE5"/>
    <w:rsid w:val="005B1B36"/>
    <w:rsid w:val="005B68C6"/>
    <w:rsid w:val="005B7E5E"/>
    <w:rsid w:val="005E1460"/>
    <w:rsid w:val="005F6382"/>
    <w:rsid w:val="006103A3"/>
    <w:rsid w:val="00625427"/>
    <w:rsid w:val="006264A3"/>
    <w:rsid w:val="0064671E"/>
    <w:rsid w:val="006512C2"/>
    <w:rsid w:val="00660C3D"/>
    <w:rsid w:val="006615B8"/>
    <w:rsid w:val="00665933"/>
    <w:rsid w:val="006956EB"/>
    <w:rsid w:val="006A19E8"/>
    <w:rsid w:val="006B3F4B"/>
    <w:rsid w:val="006D2249"/>
    <w:rsid w:val="006D3AB8"/>
    <w:rsid w:val="006D3BE1"/>
    <w:rsid w:val="006E5ED0"/>
    <w:rsid w:val="00701E47"/>
    <w:rsid w:val="00702313"/>
    <w:rsid w:val="00745A2D"/>
    <w:rsid w:val="007667B5"/>
    <w:rsid w:val="00767C41"/>
    <w:rsid w:val="00783C98"/>
    <w:rsid w:val="007B0EA3"/>
    <w:rsid w:val="007B3C9E"/>
    <w:rsid w:val="007B4CEE"/>
    <w:rsid w:val="007C4CF0"/>
    <w:rsid w:val="007C610A"/>
    <w:rsid w:val="00804F4D"/>
    <w:rsid w:val="0081588B"/>
    <w:rsid w:val="008223F7"/>
    <w:rsid w:val="0083264D"/>
    <w:rsid w:val="00887E26"/>
    <w:rsid w:val="00892C86"/>
    <w:rsid w:val="00895DE7"/>
    <w:rsid w:val="00897EE6"/>
    <w:rsid w:val="008C225A"/>
    <w:rsid w:val="008C35F9"/>
    <w:rsid w:val="008D49A3"/>
    <w:rsid w:val="008D6B36"/>
    <w:rsid w:val="008E0C95"/>
    <w:rsid w:val="008F489A"/>
    <w:rsid w:val="00914CB4"/>
    <w:rsid w:val="00933F7D"/>
    <w:rsid w:val="00941FC2"/>
    <w:rsid w:val="00963A42"/>
    <w:rsid w:val="00966162"/>
    <w:rsid w:val="009A04E3"/>
    <w:rsid w:val="009A44BD"/>
    <w:rsid w:val="009A59E0"/>
    <w:rsid w:val="009E2538"/>
    <w:rsid w:val="009F43C8"/>
    <w:rsid w:val="00A11683"/>
    <w:rsid w:val="00A163CF"/>
    <w:rsid w:val="00A402A3"/>
    <w:rsid w:val="00A70269"/>
    <w:rsid w:val="00A749ED"/>
    <w:rsid w:val="00A8061C"/>
    <w:rsid w:val="00A8234E"/>
    <w:rsid w:val="00AA3814"/>
    <w:rsid w:val="00AB0A34"/>
    <w:rsid w:val="00AC088F"/>
    <w:rsid w:val="00AC748D"/>
    <w:rsid w:val="00AE064D"/>
    <w:rsid w:val="00B269E7"/>
    <w:rsid w:val="00B303E2"/>
    <w:rsid w:val="00B30E3F"/>
    <w:rsid w:val="00B435AE"/>
    <w:rsid w:val="00B53533"/>
    <w:rsid w:val="00B56454"/>
    <w:rsid w:val="00B6453E"/>
    <w:rsid w:val="00B710D1"/>
    <w:rsid w:val="00B73C45"/>
    <w:rsid w:val="00B95FAF"/>
    <w:rsid w:val="00BA35D7"/>
    <w:rsid w:val="00BA5AB5"/>
    <w:rsid w:val="00BC0582"/>
    <w:rsid w:val="00BC7C91"/>
    <w:rsid w:val="00BD5A89"/>
    <w:rsid w:val="00BE0DA0"/>
    <w:rsid w:val="00BF605A"/>
    <w:rsid w:val="00C14CB4"/>
    <w:rsid w:val="00C31EB6"/>
    <w:rsid w:val="00C359BB"/>
    <w:rsid w:val="00C369D8"/>
    <w:rsid w:val="00C60595"/>
    <w:rsid w:val="00C63F42"/>
    <w:rsid w:val="00C67477"/>
    <w:rsid w:val="00C72A9C"/>
    <w:rsid w:val="00C81BEA"/>
    <w:rsid w:val="00C874E0"/>
    <w:rsid w:val="00C878E9"/>
    <w:rsid w:val="00D0548A"/>
    <w:rsid w:val="00D255B1"/>
    <w:rsid w:val="00D36EE8"/>
    <w:rsid w:val="00D46CE3"/>
    <w:rsid w:val="00D47FE0"/>
    <w:rsid w:val="00D55DEE"/>
    <w:rsid w:val="00D62658"/>
    <w:rsid w:val="00DA18CA"/>
    <w:rsid w:val="00DA2CB1"/>
    <w:rsid w:val="00DA75CA"/>
    <w:rsid w:val="00DB4F66"/>
    <w:rsid w:val="00DB5264"/>
    <w:rsid w:val="00DB699C"/>
    <w:rsid w:val="00DD0776"/>
    <w:rsid w:val="00DE7602"/>
    <w:rsid w:val="00E40AC3"/>
    <w:rsid w:val="00E6601E"/>
    <w:rsid w:val="00E7221C"/>
    <w:rsid w:val="00EB77C4"/>
    <w:rsid w:val="00ED1505"/>
    <w:rsid w:val="00ED23BB"/>
    <w:rsid w:val="00EF5D01"/>
    <w:rsid w:val="00F075D4"/>
    <w:rsid w:val="00F124C9"/>
    <w:rsid w:val="00F24929"/>
    <w:rsid w:val="00F314D9"/>
    <w:rsid w:val="00F51A3E"/>
    <w:rsid w:val="00F51FCF"/>
    <w:rsid w:val="00F5597E"/>
    <w:rsid w:val="00F831AE"/>
    <w:rsid w:val="00F835A2"/>
    <w:rsid w:val="00F90721"/>
    <w:rsid w:val="00F9173A"/>
    <w:rsid w:val="00F92C72"/>
    <w:rsid w:val="00FB77AF"/>
    <w:rsid w:val="00FB7F15"/>
    <w:rsid w:val="00FC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342C"/>
  <w15:docId w15:val="{1D47D1F1-F711-47EC-9649-DFEC4530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6"/>
    <w:pPr>
      <w:ind w:left="720"/>
      <w:contextualSpacing/>
    </w:pPr>
  </w:style>
  <w:style w:type="paragraph" w:styleId="a4">
    <w:name w:val="No Spacing"/>
    <w:uiPriority w:val="1"/>
    <w:qFormat/>
    <w:rsid w:val="00665933"/>
    <w:pPr>
      <w:spacing w:after="0" w:line="240" w:lineRule="auto"/>
    </w:pPr>
    <w:rPr>
      <w:rFonts w:eastAsiaTheme="minorEastAsia"/>
    </w:rPr>
  </w:style>
  <w:style w:type="character" w:customStyle="1" w:styleId="docdata">
    <w:name w:val="docdata"/>
    <w:aliases w:val="docy,v5,2502,bqiaagaaeyqcaaagiaiaaamtcqaabtsjaaaaaaaaaaaaaaaaaaaaaaaaaaaaaaaaaaaaaaaaaaaaaaaaaaaaaaaaaaaaaaaaaaaaaaaaaaaaaaaaaaaaaaaaaaaaaaaaaaaaaaaaaaaaaaaaaaaaaaaaaaaaaaaaaaaaaaaaaaaaaaaaaaaaaaaaaaaaaaaaaaaaaaaaaaaaaaaaaaaaaaaaaaaaaaaaaaaaaaaa"/>
    <w:basedOn w:val="a0"/>
    <w:rsid w:val="005F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F205-8ED6-44E3-B74A-6D72AAE6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2024-06-14T11:58:00Z</cp:lastPrinted>
  <dcterms:created xsi:type="dcterms:W3CDTF">2024-06-14T11:43:00Z</dcterms:created>
  <dcterms:modified xsi:type="dcterms:W3CDTF">2026-06-30T13:35:00Z</dcterms:modified>
</cp:coreProperties>
</file>